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书名：所有制与产权  马克思所有制理论与西方现代产权理论比较研究</w:t>
      </w:r>
    </w:p>
    <w:p>
      <w:r>
        <w:t>作者：吕建军著</w:t>
      </w:r>
    </w:p>
    <w:p>
      <w:r>
        <w:t>出版社：贵阳：贵州人民出版社</w:t>
      </w:r>
    </w:p>
    <w:p>
      <w:r>
        <w:t>出版日期：1999.08</w:t>
      </w:r>
    </w:p>
    <w:p>
      <w:r>
        <w:t>总页数：352</w:t>
      </w:r>
    </w:p>
    <w:p>
      <w:r>
        <w:t>更多请访问教客网: www.jiaokey.com</w:t>
      </w:r>
    </w:p>
    <w:p>
      <w:r>
        <w:t>所有制与产权  马克思所有制理论与西方现代产权理论比较研究 评论地址：https://www.jiaokey.com/book/detail/12426813.html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