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中国古代图案</w:t>
      </w:r>
    </w:p>
    <w:p>
      <w:r>
        <w:rPr>
          <w:rFonts w:ascii="宋体" w:hAnsi="宋体" w:eastAsia="宋体"/>
          <w:sz w:val="24"/>
        </w:rPr>
        <w:t>华东戏曲研究院艺术室整理；苏石风编绘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华东戏曲研究院艺术室整理；苏石风编绘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本书出售、求购地址：https://www.jiaokey.com/book/detail/12426030.html</w:t>
      </w:r>
    </w:p>
    <w:p>
      <w:r>
        <w:t>更多相关图书推荐：https://www.jiaokey.com</w:t>
      </w:r>
    </w:p>
    <w:p>
      <w:r>
        <w:t>华东戏曲研究院艺术室整理；苏石风编绘 其他作品：https://www.jiaokey.com/tag/华东戏曲研究院艺术室整理；苏石风编绘.html</w:t>
      </w:r>
    </w:p>
    <w:p>
      <w:r>
        <w:t>兴华书局 出版图书：https://www.jiaokey.com/tag/兴华书局.html</w:t>
      </w:r>
    </w:p>
    <w:p>
      <w:r>
        <w:t>关键词搜索：https://www.jiaokey.com/tag/中国古代图案.html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