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农药规格</w:t>
      </w:r>
    </w:p>
    <w:p>
      <w:r>
        <w:rPr>
          <w:rFonts w:ascii="宋体" w:hAnsi="宋体" w:eastAsia="宋体"/>
          <w:sz w:val="24"/>
        </w:rPr>
        <w:t>华北农业科学研究所，中华全国供销合作总社生产资料供应管理局编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华北农业科学研究所，中华全国供销合作总社生产资料供应管理局编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本书出售、求购地址：https://www.jiaokey.com/book/detail/12425973.html</w:t>
      </w:r>
    </w:p>
    <w:p>
      <w:r>
        <w:t>更多相关图书推荐：https://www.jiaokey.com</w:t>
      </w:r>
    </w:p>
    <w:p>
      <w:r>
        <w:t>华北农业科学研究所，中华全国供销合作总社生产资料供应管理局编 其他作品：https://www.jiaokey.com/tag/华北农业科学研究所，中华全国供销合作总社生产资料供应管理局编.html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关键词搜索：https://www.jiaokey.com/tag/农药规格.html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