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灰山鹑的饲养</w:t>
      </w:r>
    </w:p>
    <w:p>
      <w:r>
        <w:rPr>
          <w:rFonts w:ascii="宋体" w:hAnsi="宋体" w:eastAsia="宋体"/>
          <w:sz w:val="24"/>
        </w:rPr>
        <w:t>（捷克）舍克拉，依瑟著；舒元康译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灰山鹑的饲养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（捷克）舍克拉，依瑟著；舒元康译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全国狩猎事业经营管理干部训练班编委会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本书出售、求购地址：https://www.jiaokey.com/book/detail/12422279.html</w:t>
      </w:r>
    </w:p>
    <w:p>
      <w:r>
        <w:t>更多相关图书推荐：https://www.jiaokey.com</w:t>
      </w:r>
    </w:p>
    <w:p>
      <w:r>
        <w:t>（捷克）舍克拉，依瑟著；舒元康译 其他作品：https://www.jiaokey.com/tag/（捷克）舍克拉，依瑟著；舒元康译.html</w:t>
      </w:r>
    </w:p>
    <w:p>
      <w:r>
        <w:t>全国狩猎事业经营管理干部训练班编委会 出版图书：https://www.jiaokey.com/tag/全国狩猎事业经营管理干部训练班编委会.html</w:t>
      </w:r>
    </w:p>
    <w:p>
      <w:r>
        <w:t>关键词搜索：https://www.jiaokey.com/tag/灰山鹑的饲养.html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