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基本权利限制的宪法审查：以审查基准及其类型化为焦点</w:t>
      </w:r>
    </w:p>
    <w:p>
      <w:r>
        <w:rPr>
          <w:rFonts w:ascii="宋体" w:hAnsi="宋体" w:eastAsia="宋体"/>
          <w:sz w:val="24"/>
        </w:rPr>
        <w:t>何永红著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基本权利限制的宪法审查：以审查基准及其类型化为焦点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本书出售、求购地址：https://www.jiaokey.com/book/detail/12419751.html</w:t>
      </w:r>
    </w:p>
    <w:p>
      <w:r>
        <w:t>更多相关图书推荐：https://www.jiaokey.com</w:t>
      </w:r>
    </w:p>
    <w:p>
      <w:r>
        <w:t>何永红著 其他作品：https://www.jiaokey.com/tag/何永红著.html</w:t>
      </w:r>
    </w:p>
    <w:p>
      <w:r>
        <w:t>关键词搜索：https://www.jiaokey.com/tag/基本权利限制的宪法审查：以审查基准及其类型化为焦点.html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