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女工李玉娥的婚事</w:t>
      </w:r>
    </w:p>
    <w:p>
      <w:r>
        <w:rPr>
          <w:rFonts w:ascii="宋体" w:hAnsi="宋体" w:eastAsia="宋体"/>
          <w:sz w:val="24"/>
        </w:rPr>
        <w:t>沉思撰；李石祥绘图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女工李玉娥的婚事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沉思撰；李石祥绘图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南方通俗读物联合出版社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本书出售、求购地址：https://www.jiaokey.com/book/detail/12417497.html</w:t>
      </w:r>
    </w:p>
    <w:p>
      <w:r>
        <w:t>更多相关图书推荐：https://www.jiaokey.com</w:t>
      </w:r>
    </w:p>
    <w:p>
      <w:r>
        <w:t>沉思撰；李石祥绘图 其他作品：https://www.jiaokey.com/tag/沉思撰；李石祥绘图.html</w:t>
      </w:r>
    </w:p>
    <w:p>
      <w:r>
        <w:t>南方通俗读物联合出版社 出版图书：https://www.jiaokey.com/tag/南方通俗读物联合出版社.html</w:t>
      </w:r>
    </w:p>
    <w:p>
      <w:r>
        <w:t>关键词搜索：https://www.jiaokey.com/tag/女工李玉娥的婚事.html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