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性与家庭的客体关系观点</w:t>
      </w:r>
    </w:p>
    <w:p>
      <w:r>
        <w:rPr>
          <w:rFonts w:ascii="宋体" w:hAnsi="宋体" w:eastAsia="宋体"/>
          <w:sz w:val="24"/>
        </w:rPr>
        <w:t>（美）大卫·萨夫著；李迎潮，闻锦玉译，李孟潮审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性与家庭的客体关系观点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（美）大卫·萨夫著；李迎潮，闻锦玉译，李孟潮审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北京市/西安市：世界图书出版公司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本书出售、求购地址：https://www.jiaokey.com/book/detail/12415570.html</w:t>
      </w:r>
    </w:p>
    <w:p>
      <w:r>
        <w:t>更多相关图书推荐：https://www.jiaokey.com</w:t>
      </w:r>
    </w:p>
    <w:p>
      <w:r>
        <w:t>（美）大卫·萨夫著；李迎潮，闻锦玉译，李孟潮审 其他作品：https://www.jiaokey.com/tag/（美）大卫·萨夫著；李迎潮，闻锦玉译，李孟潮审.html</w:t>
      </w:r>
    </w:p>
    <w:p>
      <w:r>
        <w:t>北京市/西安市：世界图书出版公司 出版图书：https://www.jiaokey.com/tag/北京市/西安市：世界图书出版公司.html</w:t>
      </w:r>
    </w:p>
    <w:p>
      <w:r>
        <w:t>关键词搜索：https://www.jiaokey.com/tag/性与家庭的客体关系观点.html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