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宏观经济发展分析与调控学习手册</w:t>
      </w:r>
    </w:p>
    <w:p>
      <w:r>
        <w:rPr>
          <w:rFonts w:ascii="宋体" w:hAnsi="宋体" w:eastAsia="宋体"/>
          <w:sz w:val="24"/>
        </w:rPr>
        <w:t>王长城等编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宏观经济发展分析与调控学习手册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本书出售、求购地址：https://www.jiaokey.com/book/detail/12409955.html</w:t>
      </w:r>
    </w:p>
    <w:p>
      <w:r>
        <w:t>更多相关图书推荐：https://www.jiaokey.com</w:t>
      </w:r>
    </w:p>
    <w:p>
      <w:r>
        <w:t>王长城等编 其他作品：https://www.jiaokey.com/tag/王长城等编.html</w:t>
      </w:r>
    </w:p>
    <w:p>
      <w:r>
        <w:t>中南财经大学 出版图书：https://www.jiaokey.com/tag/中南财经大学.html</w:t>
      </w:r>
    </w:p>
    <w:p>
      <w:r>
        <w:t>关键词搜索：https://www.jiaokey.com/tag/宏观经济发展分析与调控学习手册.html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