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“杀猪状元”主旋律曲谱</w:t>
      </w:r>
    </w:p>
    <w:p>
      <w:r>
        <w:rPr>
          <w:rFonts w:ascii="宋体" w:hAnsi="宋体" w:eastAsia="宋体"/>
          <w:sz w:val="24"/>
        </w:rPr>
        <w:t>林士鹏作曲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“杀猪状元”主旋律曲谱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林士鹏作曲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本书出售、求购地址：https://www.jiaokey.com/book/detail/12406435.html</w:t>
      </w:r>
    </w:p>
    <w:p>
      <w:r>
        <w:t>更多相关图书推荐：https://www.jiaokey.com</w:t>
      </w:r>
    </w:p>
    <w:p>
      <w:r>
        <w:t>林士鹏作曲 其他作品：https://www.jiaokey.com/tag/林士鹏作曲.html</w:t>
      </w:r>
    </w:p>
    <w:p>
      <w:r>
        <w:t>厦门歌仔戏剧团 出版图书：https://www.jiaokey.com/tag/厦门歌仔戏剧团.html</w:t>
      </w:r>
    </w:p>
    <w:p>
      <w:r>
        <w:t>关键词搜索：https://www.jiaokey.com/tag/“杀猪状元”主旋律曲谱.html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