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闸流体控制直流电动机的运转与维护</w:t>
      </w:r>
    </w:p>
    <w:p>
      <w:r>
        <w:rPr>
          <w:rFonts w:ascii="宋体" w:hAnsi="宋体" w:eastAsia="宋体"/>
          <w:sz w:val="24"/>
        </w:rPr>
        <w:t>上山直彦原著；许溢适译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闸流体控制直流电动机的运转与维护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上山直彦原著；许溢适译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本书出售、求购地址：https://www.jiaokey.com/book/detail/12403842.html</w:t>
      </w:r>
    </w:p>
    <w:p>
      <w:r>
        <w:t>更多相关图书推荐：https://www.jiaokey.com</w:t>
      </w:r>
    </w:p>
    <w:p>
      <w:r>
        <w:t>上山直彦原著；许溢适译 其他作品：https://www.jiaokey.com/tag/上山直彦原著；许溢适译.html</w:t>
      </w:r>
    </w:p>
    <w:p>
      <w:r>
        <w:t>大学图书出版社 出版图书：https://www.jiaokey.com/tag/大学图书出版社.html</w:t>
      </w:r>
    </w:p>
    <w:p>
      <w:r>
        <w:t>关键词搜索：https://www.jiaokey.com/tag/闸流体控制直流电动机的运转与维护.html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