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华夏千家书画集  下篇</w:t>
      </w:r>
    </w:p>
    <w:p>
      <w:r>
        <w:rPr>
          <w:rFonts w:ascii="宋体" w:hAnsi="宋体" w:eastAsia="宋体"/>
          <w:sz w:val="24"/>
        </w:rPr>
        <w:t>石景宜，石国基，石永基出版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华夏千家书画集  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石景宜，石国基，石永基出版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汉荣文化有限公司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本书出售、求购地址：https://www.jiaokey.com/book/detail/12402300.html</w:t>
      </w:r>
    </w:p>
    <w:p>
      <w:r>
        <w:t>更多相关图书推荐：https://www.jiaokey.com</w:t>
      </w:r>
    </w:p>
    <w:p>
      <w:r>
        <w:t>石景宜，石国基，石永基出版 其他作品：https://www.jiaokey.com/tag/石景宜，石国基，石永基出版.html</w:t>
      </w:r>
    </w:p>
    <w:p>
      <w:r>
        <w:t>汉荣文化有限公司 出版图书：https://www.jiaokey.com/tag/汉荣文化有限公司.html</w:t>
      </w:r>
    </w:p>
    <w:p>
      <w:r>
        <w:t>关键词搜索：https://www.jiaokey.com/tag/华夏千家书画集  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