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交流电度表接入电路结线法</w:t>
      </w:r>
    </w:p>
    <w:p>
      <w:r>
        <w:rPr>
          <w:rFonts w:ascii="宋体" w:hAnsi="宋体" w:eastAsia="宋体"/>
          <w:sz w:val="24"/>
        </w:rPr>
        <w:t>苏联电站部用电监察局制订；马文礼译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交流电度表接入电路结线法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苏联电站部用电监察局制订；马文礼译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电度表-交流电器 交流电器-电度表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本书出售、求购地址：https://www.jiaokey.com/book/detail/12401260.html</w:t>
      </w:r>
    </w:p>
    <w:p>
      <w:r>
        <w:t>更多相关图书推荐：https://www.jiaokey.com</w:t>
      </w:r>
    </w:p>
    <w:p>
      <w:r>
        <w:t>苏联电站部用电监察局制订；马文礼译 其他作品：https://www.jiaokey.com/tag/苏联电站部用电监察局制订；马文礼译.html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关键词搜索：https://www.jiaokey.com/tag/电度表-交流电器 交流电器-电度表.html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