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他者之域：文化身份与再现策略</w:t>
      </w:r>
    </w:p>
    <w:p>
      <w:r>
        <w:rPr>
          <w:rFonts w:ascii="宋体" w:hAnsi="宋体" w:eastAsia="宋体"/>
          <w:sz w:val="24"/>
        </w:rPr>
        <w:t>王德威主编，刘纪蕙编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他者之域：文化身份与再现策略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王德威主编，刘纪蕙编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本书出售、求购地址：https://www.jiaokey.com/book/detail/12401126.html</w:t>
      </w:r>
    </w:p>
    <w:p>
      <w:r>
        <w:t>更多相关图书推荐：https://www.jiaokey.com</w:t>
      </w:r>
    </w:p>
    <w:p>
      <w:r>
        <w:t>王德威主编，刘纪蕙编 其他作品：https://www.jiaokey.com/tag/王德威主编，刘纪蕙编.html</w:t>
      </w:r>
    </w:p>
    <w:p>
      <w:r>
        <w:t>麦田出版社 出版图书：https://www.jiaokey.com/tag/麦田出版社.html</w:t>
      </w:r>
    </w:p>
    <w:p>
      <w:r>
        <w:t>关键词搜索：https://www.jiaokey.com/tag/他者之域：文化身份与再现策略.html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