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模锻及模具设计  中</w:t>
      </w:r>
    </w:p>
    <w:p>
      <w:r>
        <w:rPr>
          <w:rFonts w:ascii="宋体" w:hAnsi="宋体" w:eastAsia="宋体"/>
          <w:sz w:val="24"/>
        </w:rPr>
        <w:t>（苏）勃留哈诺夫，А.Н.著；冯桐笙，王树良译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模锻及模具设计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（苏）勃留哈诺夫，А.Н.著；冯桐笙，王树良译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本书出售、求购地址：https://www.jiaokey.com/book/detail/12400894.html</w:t>
      </w:r>
    </w:p>
    <w:p>
      <w:r>
        <w:t>更多相关图书推荐：https://www.jiaokey.com</w:t>
      </w:r>
    </w:p>
    <w:p>
      <w:r>
        <w:t>（苏）勃留哈诺夫，А.Н.著；冯桐笙，王树良译 其他作品：https://www.jiaokey.com/tag/（苏）勃留哈诺夫，А.Н.著；冯桐笙，王树良译.html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关键词搜索：https://www.jiaokey.com/tag/模锻及模具设计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