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桥隧建筑物的经常维修的先进方法</w:t>
      </w:r>
    </w:p>
    <w:p>
      <w:r>
        <w:rPr>
          <w:rFonts w:ascii="宋体" w:hAnsi="宋体" w:eastAsia="宋体"/>
          <w:sz w:val="24"/>
        </w:rPr>
        <w:t>（苏）辽林著；孙松成译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桥隧建筑物的经常维修的先进方法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（苏）辽林著；孙松成译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本书出售、求购地址：https://www.jiaokey.com/book/detail/12397778.html</w:t>
      </w:r>
    </w:p>
    <w:p>
      <w:r>
        <w:t>更多相关图书推荐：https://www.jiaokey.com</w:t>
      </w:r>
    </w:p>
    <w:p>
      <w:r>
        <w:t>（苏）辽林著；孙松成译 其他作品：https://www.jiaokey.com/tag/（苏）辽林著；孙松成译.html</w:t>
      </w:r>
    </w:p>
    <w:p>
      <w:r>
        <w:t>人民铁道出版社 出版图书：https://www.jiaokey.com/tag/人民铁道出版社.html</w:t>
      </w:r>
    </w:p>
    <w:p>
      <w:r>
        <w:t>关键词搜索：https://www.jiaokey.com/tag/桥隧建筑物的经常维修的先进方法.html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