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载波机的自动增益调整</w:t>
      </w:r>
    </w:p>
    <w:p>
      <w:r>
        <w:rPr>
          <w:rFonts w:ascii="宋体" w:hAnsi="宋体" w:eastAsia="宋体"/>
          <w:sz w:val="24"/>
        </w:rPr>
        <w:t>（苏）别特鲁申（И.П.Петрушин），（苏）白斯墨尔特勒（К.И.Бессмертный）撰；闵鼎臣译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载波机的自动增益调整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（苏）别特鲁申（И.П.Петрушин），（苏）白斯墨尔特勒（К.И.Бессмертный）撰；闵鼎臣译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本书出售、求购地址：https://www.jiaokey.com/book/detail/12397562.html</w:t>
      </w:r>
    </w:p>
    <w:p>
      <w:r>
        <w:t>更多相关图书推荐：https://www.jiaokey.com</w:t>
      </w:r>
    </w:p>
    <w:p>
      <w:r>
        <w:t>（苏）别特鲁申（И.П.Петрушин），（苏）白斯墨尔特勒（К.И.Бессмертный）撰；闵鼎臣译 其他作品：https://www.jiaokey.com/tag/（苏）别特鲁申（И.П.Петрушин），（苏）白斯墨尔特勒（К.И.Бессмертный）撰；闵鼎臣译.html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关键词搜索：https://www.jiaokey.com/tag/载波机的自动增益调整.html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