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整流器与稳压器</w:t>
      </w:r>
    </w:p>
    <w:p>
      <w:r>
        <w:rPr>
          <w:rFonts w:ascii="宋体" w:hAnsi="宋体" w:eastAsia="宋体"/>
          <w:sz w:val="24"/>
        </w:rPr>
        <w:t>张世璘，杨宗圣，皮鼎文译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整流器与稳压器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张世璘，杨宗圣，皮鼎文译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本书出售、求购地址：https://www.jiaokey.com/book/detail/12397554.html</w:t>
      </w:r>
    </w:p>
    <w:p>
      <w:r>
        <w:t>更多相关图书推荐：https://www.jiaokey.com</w:t>
      </w:r>
    </w:p>
    <w:p>
      <w:r>
        <w:t>张世璘，杨宗圣，皮鼎文译 其他作品：https://www.jiaokey.com/tag/张世璘，杨宗圣，皮鼎文译.html</w:t>
      </w:r>
    </w:p>
    <w:p>
      <w:r>
        <w:t>工学书店 出版图书：https://www.jiaokey.com/tag/工学书店.html</w:t>
      </w:r>
    </w:p>
    <w:p>
      <w:r>
        <w:t>关键词搜索：https://www.jiaokey.com/tag/整流器与稳压器.html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