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自动调节器手册</w:t>
      </w:r>
    </w:p>
    <w:p>
      <w:r>
        <w:rPr>
          <w:rFonts w:ascii="宋体" w:hAnsi="宋体" w:eastAsia="宋体"/>
          <w:sz w:val="24"/>
        </w:rPr>
        <w:t>（苏）米罗诺夫，К.А.，（苏）希别金，Л.И.编著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（苏）米罗诺夫，К.А.，（苏）希别金，Л.И.编著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本书出售、求购地址：https://www.jiaokey.com/book/detail/12397351.html</w:t>
      </w:r>
    </w:p>
    <w:p>
      <w:r>
        <w:t>更多相关图书推荐：https://www.jiaokey.com</w:t>
      </w:r>
    </w:p>
    <w:p>
      <w:r>
        <w:t>（苏）米罗诺夫，К.А.，（苏）希别金，Л.И.编著 其他作品：https://www.jiaokey.com/tag/（苏）米罗诺夫，К.А.，（苏）希别金，Л.И.编著.html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关键词搜索：https://www.jiaokey.com/tag/自动调节器手册.html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