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思想教育活力论：思想道德教育理念的若干甄辨</w:t>
      </w:r>
    </w:p>
    <w:p>
      <w:r>
        <w:rPr>
          <w:rFonts w:ascii="宋体" w:hAnsi="宋体" w:eastAsia="宋体"/>
          <w:sz w:val="24"/>
        </w:rPr>
        <w:t>张世欣，周凌著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思想教育活力论：思想道德教育理念的若干甄辨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张世欣，周凌著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本书出售、求购地址：https://www.jiaokey.com/book/detail/12397162.html</w:t>
      </w:r>
    </w:p>
    <w:p>
      <w:r>
        <w:t>更多相关图书推荐：https://www.jiaokey.com</w:t>
      </w:r>
    </w:p>
    <w:p>
      <w:r>
        <w:t>张世欣，周凌著 其他作品：https://www.jiaokey.com/tag/张世欣，周凌著.html</w:t>
      </w:r>
    </w:p>
    <w:p>
      <w:r>
        <w:t>浙江大学出版社 出版图书：https://www.jiaokey.com/tag/浙江大学出版社.html</w:t>
      </w:r>
    </w:p>
    <w:p>
      <w:r>
        <w:t>关键词搜索：https://www.jiaokey.com/tag/思想教育活力论：思想道德教育理念的若干甄辨.html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