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  全新译本</w:t>
      </w:r>
    </w:p>
    <w:p>
      <w:r>
        <w:rPr>
          <w:rFonts w:ascii="宋体" w:hAnsi="宋体" w:eastAsia="宋体"/>
          <w:sz w:val="24"/>
        </w:rPr>
        <w:t>（英）亨利·萨姆奈·梅因著；高敏，瞿慧虹译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（英）亨利·萨姆奈·梅因著；高敏，瞿慧虹译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本书出售、求购地址：https://www.jiaokey.com/book/detail/12395110.html</w:t>
      </w:r>
    </w:p>
    <w:p>
      <w:r>
        <w:t>更多相关图书推荐：https://www.jiaokey.com</w:t>
      </w:r>
    </w:p>
    <w:p>
      <w:r>
        <w:t>（英）亨利·萨姆奈·梅因著；高敏，瞿慧虹译 其他作品：https://www.jiaokey.com/tag/（英）亨利·萨姆奈·梅因著；高敏，瞿慧虹译.html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关键词搜索：https://www.jiaokey.com/tag/古代法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