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媒介研究技巧  第2版</w:t>
      </w:r>
    </w:p>
    <w:p>
      <w:r>
        <w:rPr>
          <w:rFonts w:ascii="宋体" w:hAnsi="宋体" w:eastAsia="宋体"/>
          <w:sz w:val="24"/>
        </w:rPr>
        <w:t>（美）伯杰著；张晶，易正林译，展江，傅茜校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媒介研究技巧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（美）伯杰著；张晶，易正林译，展江，傅茜校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本书出售、求购地址：https://www.jiaokey.com/book/detail/12394768.html</w:t>
      </w:r>
    </w:p>
    <w:p>
      <w:r>
        <w:t>更多相关图书推荐：https://www.jiaokey.com</w:t>
      </w:r>
    </w:p>
    <w:p>
      <w:r>
        <w:t>（美）伯杰著；张晶，易正林译，展江，傅茜校 其他作品：https://www.jiaokey.com/tag/（美）伯杰著；张晶，易正林译，展江，傅茜校.html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关键词搜索：https://www.jiaokey.com/tag/媒介研究技巧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