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俗物与天才</w:t>
      </w:r>
    </w:p>
    <w:p>
      <w:r>
        <w:rPr>
          <w:rFonts w:ascii="宋体" w:hAnsi="宋体" w:eastAsia="宋体"/>
          <w:sz w:val="24"/>
        </w:rPr>
        <w:t>（美）&lt;font color=Red&gt;鲍&lt;/font&gt;里斯·塞德兹著；精英教育服务机构译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俗物与天才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color=Red&gt;鲍&lt;/font&gt;里斯·塞德兹著；精英教育服务机构译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本书出售、求购地址：https://www.jiaokey.com/book/detail/12394113.html</w:t>
      </w:r>
    </w:p>
    <w:p>
      <w:r>
        <w:t>更多相关图书推荐：https://www.jiaokey.com</w:t>
      </w:r>
    </w:p>
    <w:p>
      <w:r>
        <w:t>（美）&lt;font color=Red&gt;鲍&lt;/font&gt;里斯·塞德兹著；精英教育服务机构译 其他作品：https://www.jiaokey.com/tag/（美）&lt;font color=Red&gt;鲍&lt;/font&gt;里斯·塞德兹著；精英教育服务机构译.html</w:t>
      </w:r>
    </w:p>
    <w:p>
      <w:r>
        <w:t>哈尔滨:哈尔滨出版社,2009.07 出版图书：https://www.jiaokey.com/tag/哈尔滨:哈尔滨出版社,2009.07.html</w:t>
      </w:r>
    </w:p>
    <w:p>
      <w:r>
        <w:t>关键词搜索：https://www.jiaokey.com/tag/儿童教育-方法.html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