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服务经济时代的公司价值创造</w:t>
      </w:r>
    </w:p>
    <w:p>
      <w:r>
        <w:rPr>
          <w:rFonts w:ascii="宋体" w:hAnsi="宋体" w:eastAsia="宋体"/>
          <w:sz w:val="24"/>
        </w:rPr>
        <w:t>（波兰）安杰伊·鹤尔满，安杰伊·厦卜乐夫斯基编著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服务经济时代的公司价值创造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（波兰）安杰伊·鹤尔满，安杰伊·厦卜乐夫斯基编著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本书出售、求购地址：https://www.jiaokey.com/book/detail/12391387.html</w:t>
      </w:r>
    </w:p>
    <w:p>
      <w:r>
        <w:t>更多相关图书推荐：https://www.jiaokey.com</w:t>
      </w:r>
    </w:p>
    <w:p>
      <w:r>
        <w:t>（波兰）安杰伊·鹤尔满，安杰伊·厦卜乐夫斯基编著 其他作品：https://www.jiaokey.com/tag/（波兰）安杰伊·鹤尔满，安杰伊·厦卜乐夫斯基编著.html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关键词搜索：https://www.jiaokey.com/tag/服务经济时代的公司价值创造.html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