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2008年上海法院案例精选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2008年上海法院案例精选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本书出售、求购地址：https://www.jiaokey.com/book/detail/12391333.html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关键词搜索：https://www.jiaokey.com/tag/2008年上海法院案例精选.html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