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康熙河源县志</w:t>
      </w:r>
    </w:p>
    <w:p>
      <w:r>
        <w:rPr>
          <w:rFonts w:ascii="宋体" w:hAnsi="宋体" w:eastAsia="宋体"/>
          <w:sz w:val="24"/>
        </w:rPr>
        <w:t>（清）王驹纂修；（清）鼓君榖修；（清）赖以平等纂；（清）卢廷俊修；（清）颜希圣，何深纂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康熙河源县志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（清）王驹纂修；（清）鼓君榖修；（清）赖以平等纂；（清）卢廷俊修；（清）颜希圣，何深纂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本书出售、求购地址：https://www.jiaokey.com/book/detail/12383794.html</w:t>
      </w:r>
    </w:p>
    <w:p>
      <w:r>
        <w:t>更多相关图书推荐：https://www.jiaokey.com</w:t>
      </w:r>
    </w:p>
    <w:p>
      <w:r>
        <w:t>（清）王驹纂修；（清）鼓君榖修；（清）赖以平等纂；（清）卢廷俊修；（清）颜希圣，何深纂 其他作品：https://www.jiaokey.com/tag/（清）王驹纂修；（清）鼓君榖修；（清）赖以平等纂；（清）卢廷俊修；（清）颜希圣，何深纂.html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关键词搜索：https://www.jiaokey.com/tag/康熙河源县志.html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