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光绪宝山县志</w:t>
      </w:r>
    </w:p>
    <w:p>
      <w:r>
        <w:rPr>
          <w:rFonts w:ascii="宋体" w:hAnsi="宋体" w:eastAsia="宋体"/>
          <w:sz w:val="24"/>
        </w:rPr>
        <w:t>（清）梁蒲贵，（清）吴康寿修；（清）朱延射，（清）潘履祥纂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光绪宝山县志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（清）梁蒲贵，（清）吴康寿修；（清）朱延射，（清）潘履祥纂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本书出售、求购地址：https://www.jiaokey.com/book/detail/12383711.html</w:t>
      </w:r>
    </w:p>
    <w:p>
      <w:r>
        <w:t>更多相关图书推荐：https://www.jiaokey.com</w:t>
      </w:r>
    </w:p>
    <w:p>
      <w:r>
        <w:t>（清）梁蒲贵，（清）吴康寿修；（清）朱延射，（清）潘履祥纂 其他作品：https://www.jiaokey.com/tag/（清）梁蒲贵，（清）吴康寿修；（清）朱延射，（清）潘履祥纂.html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关键词搜索：https://www.jiaokey.com/tag/光绪宝山县志.html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