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教育工龄与劳动生产率</w:t>
      </w:r>
    </w:p>
    <w:p>
      <w:r>
        <w:rPr>
          <w:rFonts w:ascii="宋体" w:hAnsi="宋体" w:eastAsia="宋体"/>
          <w:sz w:val="24"/>
        </w:rPr>
        <w:t>王显润，费贵麟编著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教育工龄与劳动生产率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王显润，费贵麟编著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长春技工教育编辑部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本书出售、求购地址：https://www.jiaokey.com/book/detail/12383035.html</w:t>
      </w:r>
    </w:p>
    <w:p>
      <w:r>
        <w:t>更多相关图书推荐：https://www.jiaokey.com</w:t>
      </w:r>
    </w:p>
    <w:p>
      <w:r>
        <w:t>王显润，费贵麟编著 其他作品：https://www.jiaokey.com/tag/王显润，费贵麟编著.html</w:t>
      </w:r>
    </w:p>
    <w:p>
      <w:r>
        <w:t>长春技工教育编辑部 出版图书：https://www.jiaokey.com/tag/长春技工教育编辑部.html</w:t>
      </w:r>
    </w:p>
    <w:p>
      <w:r>
        <w:t>关键词搜索：https://www.jiaokey.com/tag/教育工龄与劳动生产率.html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