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书名：裂纹玻璃晶化法制备建筑装饰用微晶玻璃</w:t>
      </w:r>
    </w:p>
    <w:p>
      <w:r>
        <w:t>作者：周俊，王焰新著</w:t>
      </w:r>
    </w:p>
    <w:p>
      <w:r>
        <w:t>出版社：武汉：中国地质大学出版社</w:t>
      </w:r>
    </w:p>
    <w:p>
      <w:r>
        <w:t>出版日期：2009.07</w:t>
      </w:r>
    </w:p>
    <w:p>
      <w:r>
        <w:t>总页数：196</w:t>
      </w:r>
    </w:p>
    <w:p>
      <w:r>
        <w:t>更多请访问教客网: www.jiaokey.com</w:t>
      </w:r>
    </w:p>
    <w:p>
      <w:r>
        <w:t>裂纹玻璃晶化法制备建筑装饰用微晶玻璃 评论地址：https://www.jiaokey.com/book/detail/12380293.html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