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提高切削效率</w:t>
      </w:r>
    </w:p>
    <w:p>
      <w:r>
        <w:rPr>
          <w:rFonts w:ascii="宋体" w:hAnsi="宋体" w:eastAsia="宋体"/>
          <w:sz w:val="24"/>
        </w:rPr>
        <w:t>鞍山市图书馆，鞍山技术图书馆合编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提高切削效率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鞍山市图书馆，鞍山技术图书馆合编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本书出售、求购地址：https://www.jiaokey.com/book/detail/12378744.html</w:t>
      </w:r>
    </w:p>
    <w:p>
      <w:r>
        <w:t>更多相关图书推荐：https://www.jiaokey.com</w:t>
      </w:r>
    </w:p>
    <w:p>
      <w:r>
        <w:t>鞍山市图书馆，鞍山技术图书馆合编 其他作品：https://www.jiaokey.com/tag/鞍山市图书馆，鞍山技术图书馆合编.html</w:t>
      </w:r>
    </w:p>
    <w:p>
      <w:r>
        <w:t>北京：人民日报社 出版图书：https://www.jiaokey.com/tag/北京：人民日报社.html</w:t>
      </w:r>
    </w:p>
    <w:p>
      <w:r>
        <w:t>关键词搜索：https://www.jiaokey.com/tag/提高切削效率.html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