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统制经济的基础知识</w:t>
      </w:r>
    </w:p>
    <w:p>
      <w:r>
        <w:rPr>
          <w:rFonts w:ascii="宋体" w:hAnsi="宋体" w:eastAsia="宋体"/>
          <w:sz w:val="24"/>
        </w:rPr>
        <w:t>（日）井关孝雄著；宋斐如，盛导吾译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统制经济的基础知识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（日）井关孝雄著；宋斐如，盛导吾译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本书出售、求购地址：https://www.jiaokey.com/book/detail/12376176.html</w:t>
      </w:r>
    </w:p>
    <w:p>
      <w:r>
        <w:t>更多相关图书推荐：https://www.jiaokey.com</w:t>
      </w:r>
    </w:p>
    <w:p>
      <w:r>
        <w:t>（日）井关孝雄著；宋斐如，盛导吾译 其他作品：https://www.jiaokey.com/tag/（日）井关孝雄著；宋斐如，盛导吾译.html</w:t>
      </w:r>
    </w:p>
    <w:p>
      <w:r>
        <w:t>民智书局 出版图书：https://www.jiaokey.com/tag/民智书局.html</w:t>
      </w:r>
    </w:p>
    <w:p>
      <w:r>
        <w:t>关键词搜索：https://www.jiaokey.com/tag/统制经济的基础知识.html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