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新遗传学与旧遗传学</w:t>
      </w:r>
    </w:p>
    <w:p>
      <w:r>
        <w:rPr>
          <w:rFonts w:ascii="宋体" w:hAnsi="宋体" w:eastAsia="宋体"/>
          <w:sz w:val="24"/>
        </w:rPr>
        <w:t>（俄）李森科（T.D.Lysenko）撰；梓丁译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新遗传学与旧遗传学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（俄）李森科（T.D.Lysenko）撰；梓丁译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华北农业科学研究所编译委员会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本书出售、求购地址：https://www.jiaokey.com/book/detail/12376162.html</w:t>
      </w:r>
    </w:p>
    <w:p>
      <w:r>
        <w:t>更多相关图书推荐：https://www.jiaokey.com</w:t>
      </w:r>
    </w:p>
    <w:p>
      <w:r>
        <w:t>（俄）李森科（T.D.Lysenko）撰；梓丁译 其他作品：https://www.jiaokey.com/tag/（俄）李森科（T.D.Lysenko）撰；梓丁译.html</w:t>
      </w:r>
    </w:p>
    <w:p>
      <w:r>
        <w:t>华北农业科学研究所编译委员会 出版图书：https://www.jiaokey.com/tag/华北农业科学研究所编译委员会.html</w:t>
      </w:r>
    </w:p>
    <w:p>
      <w:r>
        <w:t>关键词搜索：https://www.jiaokey.com/tag/新遗传学与旧遗传学.html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