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汽轮机油系统的清洗</w:t>
      </w:r>
    </w:p>
    <w:p>
      <w:r>
        <w:rPr>
          <w:rFonts w:ascii="宋体" w:hAnsi="宋体" w:eastAsia="宋体"/>
          <w:sz w:val="24"/>
        </w:rPr>
        <w:t>（苏）维·斯·伊凡诺夫（В.С.Иванов）著；柳椿生译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汽轮机油系统的清洗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（苏）维·斯·伊凡诺夫（В.С.Иванов）著；柳椿生译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本书出售、求购地址：https://www.jiaokey.com/book/detail/12375696.html</w:t>
      </w:r>
    </w:p>
    <w:p>
      <w:r>
        <w:t>更多相关图书推荐：https://www.jiaokey.com</w:t>
      </w:r>
    </w:p>
    <w:p>
      <w:r>
        <w:t>（苏）维·斯·伊凡诺夫（В.С.Иванов）著；柳椿生译 其他作品：https://www.jiaokey.com/tag/（苏）维·斯·伊凡诺夫（В.С.Иванов）著；柳椿生译.html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关键词搜索：https://www.jiaokey.com/tag/汽轮机油系统的清洗.html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