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  4</w:t>
      </w:r>
    </w:p>
    <w:p>
      <w:r>
        <w:rPr>
          <w:rFonts w:ascii="宋体" w:hAnsi="宋体" w:eastAsia="宋体"/>
          <w:sz w:val="24"/>
        </w:rPr>
        <w:t>А.М.切尔皮果列夫，Н.А.耶尔切夫主编；重工业部翻译室译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А.М.切尔皮果列夫，Н.А.耶尔切夫主编；重工业部翻译室译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本书出售、求购地址：https://www.jiaokey.com/book/detail/12374194.html</w:t>
      </w:r>
    </w:p>
    <w:p>
      <w:r>
        <w:t>更多相关图书推荐：https://www.jiaokey.com</w:t>
      </w:r>
    </w:p>
    <w:p>
      <w:r>
        <w:t>А.М.切尔皮果列夫，Н.А.耶尔切夫主编；重工业部翻译室译 其他作品：https://www.jiaokey.com/tag/А.М.切尔皮果列夫，Н.А.耶尔切夫主编；重工业部翻译室译.html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