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当代文化发展战略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当代文化发展战略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本书出售、求购地址：https://www.jiaokey.com/book/detail/12367058.html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关键词搜索：https://www.jiaokey.com/tag/当代文化发展战略.html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