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中级写作</w:t>
      </w:r>
    </w:p>
    <w:p>
      <w:r>
        <w:rPr>
          <w:rFonts w:ascii="宋体" w:hAnsi="宋体" w:eastAsia="宋体"/>
          <w:sz w:val="24"/>
        </w:rPr>
        <w:t>（美）帕特莱克等编著；张洪伟，穆世杰译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中级写作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（美）帕特莱克等编著；张洪伟，穆世杰译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本书出售、求购地址：https://www.jiaokey.com/book/detail/12366510.html</w:t>
      </w:r>
    </w:p>
    <w:p>
      <w:r>
        <w:t>更多相关图书推荐：https://www.jiaokey.com</w:t>
      </w:r>
    </w:p>
    <w:p>
      <w:r>
        <w:t>（美）帕特莱克等编著；张洪伟，穆世杰译 其他作品：https://www.jiaokey.com/tag/（美）帕特莱克等编著；张洪伟，穆世杰译.html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中级写作.html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