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绵羊学新资料</w:t>
      </w:r>
    </w:p>
    <w:p>
      <w:r>
        <w:rPr>
          <w:rFonts w:ascii="宋体" w:hAnsi="宋体" w:eastAsia="宋体"/>
          <w:sz w:val="24"/>
        </w:rPr>
        <w:t>（苏）А.И.尼古拉耶夫主编；陶景亮，杨学礼，朱钟景等译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绵羊学新资料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（苏）А.И.尼古拉耶夫主编；陶景亮，杨学礼，朱钟景等译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本书出售、求购地址：https://www.jiaokey.com/book/detail/12365852.html</w:t>
      </w:r>
    </w:p>
    <w:p>
      <w:r>
        <w:t>更多相关图书推荐：https://www.jiaokey.com</w:t>
      </w:r>
    </w:p>
    <w:p>
      <w:r>
        <w:t>（苏）А.И.尼古拉耶夫主编；陶景亮，杨学礼，朱钟景等译 其他作品：https://www.jiaokey.com/tag/（苏）А.И.尼古拉耶夫主编；陶景亮，杨学礼，朱钟景等译.html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关键词搜索：https://www.jiaokey.com/tag/绵羊学新资料.html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