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决策的智慧与艺术  领导决策捷法</w:t>
      </w:r>
    </w:p>
    <w:p>
      <w:r>
        <w:rPr>
          <w:rFonts w:ascii="宋体" w:hAnsi="宋体" w:eastAsia="宋体"/>
          <w:sz w:val="24"/>
        </w:rPr>
        <w:t>侯晓编译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决策的智慧与艺术  领导决策捷法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河北省科协普及部；河北省科普创作协会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本书出售、求购地址：https://www.jiaokey.com/book/detail/12365752.html</w:t>
      </w:r>
    </w:p>
    <w:p>
      <w:r>
        <w:t>更多相关图书推荐：https://www.jiaokey.com</w:t>
      </w:r>
    </w:p>
    <w:p>
      <w:r>
        <w:t>侯晓编译 其他作品：https://www.jiaokey.com/tag/侯晓编译.html</w:t>
      </w:r>
    </w:p>
    <w:p>
      <w:r>
        <w:t>河北省科协普及部；河北省科普创作协会 出版图书：https://www.jiaokey.com/tag/河北省科协普及部；河北省科普创作协会.html</w:t>
      </w:r>
    </w:p>
    <w:p>
      <w:r>
        <w:t>关键词搜索：https://www.jiaokey.com/tag/决策的智慧与艺术  领导决策捷法.html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