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中国为什么能够通过和平道路进入社会主义</w:t>
      </w:r>
    </w:p>
    <w:p>
      <w:r>
        <w:rPr>
          <w:rFonts w:ascii="宋体" w:hAnsi="宋体" w:eastAsia="宋体"/>
          <w:sz w:val="24"/>
        </w:rPr>
        <w:t>庞季云著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中国为什么能够通过和平道路进入社会主义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庞季云著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文字改革出版社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本书出售、求购地址：https://www.jiaokey.com/book/detail/12361960.html</w:t>
      </w:r>
    </w:p>
    <w:p>
      <w:r>
        <w:t>更多相关图书推荐：https://www.jiaokey.com</w:t>
      </w:r>
    </w:p>
    <w:p>
      <w:r>
        <w:t>庞季云著 其他作品：https://www.jiaokey.com/tag/庞季云著.html</w:t>
      </w:r>
    </w:p>
    <w:p>
      <w:r>
        <w:t>文字改革出版社 出版图书：https://www.jiaokey.com/tag/文字改革出版社.html</w:t>
      </w:r>
    </w:p>
    <w:p>
      <w:r>
        <w:t>关键词搜索：https://www.jiaokey.com/tag/中国为什么能够通过和平道路进入社会主义.html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