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水电站的动能经济计算  基本规则</w:t>
      </w:r>
    </w:p>
    <w:p>
      <w:r>
        <w:rPr>
          <w:rFonts w:ascii="宋体" w:hAnsi="宋体" w:eastAsia="宋体"/>
          <w:sz w:val="24"/>
        </w:rPr>
        <w:t>Б.Е.维捷涅也夫全苏水工科学研究院莫斯科分院编著；水利水电建设总局设计处水能组译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水电站的动能经济计算  基本规则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Б.Е.维捷涅也夫全苏水工科学研究院莫斯科分院编著；水利水电建设总局设计处水能组译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本书出售、求购地址：https://www.jiaokey.com/book/detail/12361852.html</w:t>
      </w:r>
    </w:p>
    <w:p>
      <w:r>
        <w:t>更多相关图书推荐：https://www.jiaokey.com</w:t>
      </w:r>
    </w:p>
    <w:p>
      <w:r>
        <w:t>Б.Е.维捷涅也夫全苏水工科学研究院莫斯科分院编著；水利水电建设总局设计处水能组译 其他作品：https://www.jiaokey.com/tag/Б.Е.维捷涅也夫全苏水工科学研究院莫斯科分院编著；水利水电建设总局设计处水能组译.html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关键词搜索：https://www.jiaokey.com/tag/水电站的动能经济计算  基本规则.html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