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  第2册  重译本</w:t>
      </w:r>
    </w:p>
    <w:p>
      <w:r>
        <w:rPr>
          <w:rFonts w:ascii="宋体" w:hAnsi="宋体" w:eastAsia="宋体"/>
          <w:sz w:val="24"/>
        </w:rPr>
        <w:t>格琳卡著；朱慧楠等译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  第2册  重译本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格琳卡著；朱慧楠等译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本书出售、求购地址：https://www.jiaokey.com/book/detail/12361266.html</w:t>
      </w:r>
    </w:p>
    <w:p>
      <w:r>
        <w:t>更多相关图书推荐：https://www.jiaokey.com</w:t>
      </w:r>
    </w:p>
    <w:p>
      <w:r>
        <w:t>格琳卡著；朱慧楠等译 其他作品：https://www.jiaokey.com/tag/格琳卡著；朱慧楠等译.html</w:t>
      </w:r>
    </w:p>
    <w:p>
      <w:r>
        <w:t>商务印书馆 出版图书：https://www.jiaokey.com/tag/商务印书馆.html</w:t>
      </w:r>
    </w:p>
    <w:p>
      <w:r>
        <w:t>关键词搜索：https://www.jiaokey.com/tag/普通化学  第2册  重译本.html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