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下</w:t>
      </w:r>
    </w:p>
    <w:p>
      <w:r>
        <w:rPr>
          <w:rFonts w:ascii="宋体" w:hAnsi="宋体" w:eastAsia="宋体"/>
          <w:sz w:val="24"/>
        </w:rPr>
        <w:t>（苏）伏洛勃约夫，戈尔茨希米特，卡拉别捷掦茨著；商燮尔译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（苏）伏洛勃约夫，戈尔茨希米特，卡拉别捷掦茨著；商燮尔译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本书出售、求购地址：https://www.jiaokey.com/book/detail/12361104.html</w:t>
      </w:r>
    </w:p>
    <w:p>
      <w:r>
        <w:t>更多相关图书推荐：https://www.jiaokey.com</w:t>
      </w:r>
    </w:p>
    <w:p>
      <w:r>
        <w:t>（苏）伏洛勃约夫，戈尔茨希米特，卡拉别捷掦茨著；商燮尔译 其他作品：https://www.jiaokey.com/tag/（苏）伏洛勃约夫，戈尔茨希米特，卡拉别捷掦茨著；商燮尔译.html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