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读报员手册</w:t>
      </w:r>
    </w:p>
    <w:p>
      <w:r>
        <w:rPr>
          <w:rFonts w:ascii="宋体" w:hAnsi="宋体" w:eastAsia="宋体"/>
          <w:sz w:val="24"/>
        </w:rPr>
        <w:t>张家口市文化馆编辑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张家口市文化馆编辑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察哈尔人民出版社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本书出售、求购地址：https://www.jiaokey.com/book/detail/12361057.html</w:t>
      </w:r>
    </w:p>
    <w:p>
      <w:r>
        <w:t>更多相关图书推荐：https://www.jiaokey.com</w:t>
      </w:r>
    </w:p>
    <w:p>
      <w:r>
        <w:t>张家口市文化馆编辑 其他作品：https://www.jiaokey.com/tag/张家口市文化馆编辑.html</w:t>
      </w:r>
    </w:p>
    <w:p>
      <w:r>
        <w:t>察哈尔人民出版社 出版图书：https://www.jiaokey.com/tag/察哈尔人民出版社.html</w:t>
      </w:r>
    </w:p>
    <w:p>
      <w:r>
        <w:t>关键词搜索：https://www.jiaokey.com/tag/读报员手册.html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