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刑法及司法解释案例评析  上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刑法及司法解释案例评析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本书出售、求购地址：https://www.jiaokey.com/book/detail/12360684.html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关键词搜索：https://www.jiaokey.com/tag/刑法及司法解释案例评析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