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刑法及司法解释适用指南  上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刑法及司法解释适用指南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本书出售、求购地址：https://www.jiaokey.com/book/detail/12360545.html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关键词搜索：https://www.jiaokey.com/tag/刑法及司法解释适用指南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