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一九四七年七月廿一日荷军采取警卫行动前后印尼人对华侨之暴行：备忘录</w:t>
      </w:r>
    </w:p>
    <w:p>
      <w:r>
        <w:rPr>
          <w:rFonts w:ascii="宋体" w:hAnsi="宋体" w:eastAsia="宋体"/>
          <w:sz w:val="24"/>
        </w:rPr>
        <w:t>巴达维亚中华总会编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一九四七年七月廿一日荷军采取警卫行动前后印尼人对华侨之暴行：备忘录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巴达维亚中华总会编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本书出售、求购地址：https://www.jiaokey.com/book/detail/12360189.html</w:t>
      </w:r>
    </w:p>
    <w:p>
      <w:r>
        <w:t>更多相关图书推荐：https://www.jiaokey.com</w:t>
      </w:r>
    </w:p>
    <w:p>
      <w:r>
        <w:t>巴达维亚中华总会编 其他作品：https://www.jiaokey.com/tag/巴达维亚中华总会编.html</w:t>
      </w:r>
    </w:p>
    <w:p>
      <w:r>
        <w:t>关键词搜索：https://www.jiaokey.com/tag/一九四七年七月廿一日荷军采取警卫行动前后印尼人对华侨之暴行：备忘录.html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