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小学基本教导原则的运用</w:t>
      </w:r>
    </w:p>
    <w:p>
      <w:r>
        <w:rPr>
          <w:rFonts w:ascii="宋体" w:hAnsi="宋体" w:eastAsia="宋体"/>
          <w:sz w:val="24"/>
        </w:rPr>
        <w:t>邓峻璧编撰；广东教育与文化月刊社编辑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小学基本教导原则的运用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邓峻璧编撰；广东教育与文化月刊社编辑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本书出售、求购地址：https://www.jiaokey.com/book/detail/12358548.html</w:t>
      </w:r>
    </w:p>
    <w:p>
      <w:r>
        <w:t>更多相关图书推荐：https://www.jiaokey.com</w:t>
      </w:r>
    </w:p>
    <w:p>
      <w:r>
        <w:t>邓峻璧编撰；广东教育与文化月刊社编辑 其他作品：https://www.jiaokey.com/tag/邓峻璧编撰；广东教育与文化月刊社编辑.html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关键词搜索：https://www.jiaokey.com/tag/小学基本教导原则的运用.html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