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市场的（错误）行为  风险、破产与收益的分形观点</w:t>
      </w:r>
    </w:p>
    <w:p>
      <w:r>
        <w:rPr>
          <w:rFonts w:ascii="宋体" w:hAnsi="宋体" w:eastAsia="宋体"/>
          <w:sz w:val="24"/>
        </w:rPr>
        <w:t>（美）贝努瓦.曼德尔布罗特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市场的（错误）行为  风险、破产与收益的分形观点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（美）贝努瓦.曼德尔布罗特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本书出售、求购地址：https://www.jiaokey.com/book/detail/12358190.html</w:t>
      </w:r>
    </w:p>
    <w:p>
      <w:r>
        <w:t>更多相关图书推荐：https://www.jiaokey.com</w:t>
      </w:r>
    </w:p>
    <w:p>
      <w:r>
        <w:t>（美）贝努瓦.曼德尔布罗特 其他作品：https://www.jiaokey.com/tag/（美）贝努瓦.曼德尔布罗特.html</w:t>
      </w:r>
    </w:p>
    <w:p>
      <w:r>
        <w:t>关键词搜索：https://www.jiaokey.com/tag/市场的（错误）行为  风险、破产与收益的分形观点.html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