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书名：透过现象看本质  现金流量表编制案例分析</w:t>
      </w:r>
    </w:p>
    <w:p>
      <w:r>
        <w:t>作者：杜安国编著</w:t>
      </w:r>
    </w:p>
    <w:p>
      <w:r>
        <w:t>出版社：上海：立信会计出版社</w:t>
      </w:r>
    </w:p>
    <w:p>
      <w:r>
        <w:t>出版日期：2009.08</w:t>
      </w:r>
    </w:p>
    <w:p>
      <w:r>
        <w:t>总页数：260</w:t>
      </w:r>
    </w:p>
    <w:p>
      <w:r>
        <w:t>更多请访问教客网: www.jiaokey.com</w:t>
      </w:r>
    </w:p>
    <w:p>
      <w:r>
        <w:t>透过现象看本质  现金流量表编制案例分析 评论地址：https://www.jiaokey.com/book/detail/12357167.html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