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外国民事诉讼法新发展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外国民事诉讼法新发展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本书出售、求购地址：https://www.jiaokey.com/book/detail/12355633.html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关键词搜索：https://www.jiaokey.com/tag/外国民事诉讼法新发展.html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