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  2000强化训练试题精解7合1</w:t>
      </w:r>
    </w:p>
    <w:p>
      <w:r>
        <w:rPr>
          <w:rFonts w:ascii="宋体" w:hAnsi="宋体" w:eastAsia="宋体"/>
          <w:sz w:val="24"/>
        </w:rPr>
        <w:t>耐特工作室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  2000强化训练试题精解7合1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耐特工作室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电脑报社发行部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本书出售、求购地址：https://www.jiaokey.com/book/detail/12353958.html</w:t>
      </w:r>
    </w:p>
    <w:p>
      <w:r>
        <w:t>更多相关图书推荐：https://www.jiaokey.com</w:t>
      </w:r>
    </w:p>
    <w:p>
      <w:r>
        <w:t>耐特工作室 其他作品：https://www.jiaokey.com/tag/耐特工作室.html</w:t>
      </w:r>
    </w:p>
    <w:p>
      <w:r>
        <w:t>电脑报社发行部 出版图书：https://www.jiaokey.com/tag/电脑报社发行部.html</w:t>
      </w:r>
    </w:p>
    <w:p>
      <w:r>
        <w:t>关键词搜索：https://www.jiaokey.com/tag/MCSE  2000强化训练试题精解7合1.html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